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CF3D" w14:textId="77777777" w:rsidR="00161726" w:rsidRDefault="00161726" w:rsidP="00161726">
      <w:pPr>
        <w:tabs>
          <w:tab w:val="left" w:pos="-426"/>
        </w:tabs>
        <w:ind w:left="-284"/>
        <w:jc w:val="center"/>
        <w:rPr>
          <w:rStyle w:val="FontStyle31"/>
          <w:rFonts w:eastAsiaTheme="minorEastAsia"/>
        </w:rPr>
      </w:pPr>
      <w:r w:rsidRPr="0077752A">
        <w:rPr>
          <w:rStyle w:val="FontStyle31"/>
          <w:rFonts w:eastAsiaTheme="minorEastAsia"/>
        </w:rPr>
        <w:t>ПЕРЕЧЕНЬ</w:t>
      </w:r>
      <w:r w:rsidRPr="0077752A">
        <w:rPr>
          <w:rStyle w:val="FontStyle31"/>
          <w:rFonts w:eastAsiaTheme="minorEastAsia"/>
        </w:rPr>
        <w:br/>
        <w:t>лиц с наиболее высоким коррупционным риском</w:t>
      </w:r>
    </w:p>
    <w:p w14:paraId="599956C3" w14:textId="77777777" w:rsidR="00161726" w:rsidRPr="0077752A" w:rsidRDefault="00161726" w:rsidP="00161726">
      <w:pPr>
        <w:tabs>
          <w:tab w:val="left" w:pos="-426"/>
        </w:tabs>
        <w:ind w:left="-284"/>
        <w:jc w:val="center"/>
        <w:rPr>
          <w:rStyle w:val="FontStyle31"/>
          <w:rFonts w:eastAsiaTheme="minorEastAsia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37"/>
        <w:gridCol w:w="6662"/>
        <w:gridCol w:w="2127"/>
      </w:tblGrid>
      <w:tr w:rsidR="00161726" w:rsidRPr="0077752A" w14:paraId="15C451AD" w14:textId="77777777" w:rsidTr="00F553A5">
        <w:tc>
          <w:tcPr>
            <w:tcW w:w="6237" w:type="dxa"/>
          </w:tcPr>
          <w:p w14:paraId="6AA25D7D" w14:textId="77777777" w:rsidR="00161726" w:rsidRPr="0077752A" w:rsidRDefault="00161726" w:rsidP="00F553A5">
            <w:pPr>
              <w:jc w:val="center"/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Должность</w:t>
            </w:r>
          </w:p>
        </w:tc>
        <w:tc>
          <w:tcPr>
            <w:tcW w:w="6662" w:type="dxa"/>
          </w:tcPr>
          <w:p w14:paraId="71E97EC4" w14:textId="77777777" w:rsidR="00161726" w:rsidRPr="0077752A" w:rsidRDefault="00161726" w:rsidP="00F553A5">
            <w:pPr>
              <w:jc w:val="center"/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Обязанности</w:t>
            </w:r>
          </w:p>
        </w:tc>
        <w:tc>
          <w:tcPr>
            <w:tcW w:w="2127" w:type="dxa"/>
          </w:tcPr>
          <w:p w14:paraId="25B116CC" w14:textId="77777777" w:rsidR="00161726" w:rsidRPr="0077752A" w:rsidRDefault="00161726" w:rsidP="00F553A5">
            <w:pPr>
              <w:jc w:val="center"/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Функции</w:t>
            </w:r>
          </w:p>
        </w:tc>
      </w:tr>
      <w:tr w:rsidR="00161726" w:rsidRPr="0077752A" w14:paraId="56BDD148" w14:textId="77777777" w:rsidTr="00F553A5">
        <w:trPr>
          <w:trHeight w:val="1536"/>
        </w:trPr>
        <w:tc>
          <w:tcPr>
            <w:tcW w:w="6237" w:type="dxa"/>
          </w:tcPr>
          <w:p w14:paraId="277E0ADA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Главный врач, его заместители, ведущие специалисты административно-управленческого аппарата</w:t>
            </w:r>
            <w:r>
              <w:rPr>
                <w:rStyle w:val="FontStyle31"/>
                <w:rFonts w:eastAsiaTheme="minorEastAsia"/>
              </w:rPr>
              <w:t xml:space="preserve"> (к</w:t>
            </w:r>
            <w:r w:rsidRPr="0077752A">
              <w:rPr>
                <w:rStyle w:val="FontStyle31"/>
                <w:rFonts w:eastAsiaTheme="minorEastAsia"/>
              </w:rPr>
              <w:t>оличество лиц, находящихся в подчинении, значения не имеет</w:t>
            </w:r>
            <w:r>
              <w:rPr>
                <w:rStyle w:val="FontStyle31"/>
                <w:rFonts w:eastAsiaTheme="minorEastAsia"/>
              </w:rPr>
              <w:t>)</w:t>
            </w:r>
          </w:p>
        </w:tc>
        <w:tc>
          <w:tcPr>
            <w:tcW w:w="6662" w:type="dxa"/>
          </w:tcPr>
          <w:p w14:paraId="29731F18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Руководство деятельностью </w:t>
            </w:r>
            <w:r>
              <w:rPr>
                <w:rStyle w:val="FontStyle31"/>
                <w:rFonts w:eastAsiaTheme="minorEastAsia"/>
              </w:rPr>
              <w:t>и его</w:t>
            </w:r>
            <w:r w:rsidRPr="0077752A">
              <w:rPr>
                <w:rStyle w:val="FontStyle31"/>
                <w:rFonts w:eastAsiaTheme="minorEastAsia"/>
              </w:rPr>
              <w:t xml:space="preserve"> структурны</w:t>
            </w:r>
            <w:r>
              <w:rPr>
                <w:rStyle w:val="FontStyle31"/>
                <w:rFonts w:eastAsiaTheme="minorEastAsia"/>
              </w:rPr>
              <w:t>ми</w:t>
            </w:r>
            <w:r w:rsidRPr="0077752A">
              <w:rPr>
                <w:rStyle w:val="FontStyle31"/>
                <w:rFonts w:eastAsiaTheme="minorEastAsia"/>
              </w:rPr>
              <w:t xml:space="preserve"> подразделени</w:t>
            </w:r>
            <w:r>
              <w:rPr>
                <w:rStyle w:val="FontStyle31"/>
                <w:rFonts w:eastAsiaTheme="minorEastAsia"/>
              </w:rPr>
              <w:t>ями</w:t>
            </w:r>
            <w:r w:rsidRPr="0077752A">
              <w:rPr>
                <w:rStyle w:val="FontStyle31"/>
                <w:rFonts w:eastAsiaTheme="minorEastAsia"/>
              </w:rPr>
              <w:t>. Расстановка и подбор кадров, организация труда работников. Поддержание дисциплины, применение мер поощрения, привлечение к дисциплинарной ответственности.</w:t>
            </w:r>
          </w:p>
        </w:tc>
        <w:tc>
          <w:tcPr>
            <w:tcW w:w="2127" w:type="dxa"/>
          </w:tcPr>
          <w:p w14:paraId="407CA3A6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Организационно – распорядитель-</w:t>
            </w:r>
          </w:p>
          <w:p w14:paraId="089EFF89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ная</w:t>
            </w:r>
          </w:p>
        </w:tc>
      </w:tr>
      <w:tr w:rsidR="00161726" w:rsidRPr="0077752A" w14:paraId="2A708E4C" w14:textId="77777777" w:rsidTr="00F553A5">
        <w:trPr>
          <w:trHeight w:val="1544"/>
        </w:trPr>
        <w:tc>
          <w:tcPr>
            <w:tcW w:w="6237" w:type="dxa"/>
          </w:tcPr>
          <w:p w14:paraId="4B129EEE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Главный бухгалтер, </w:t>
            </w:r>
            <w:r>
              <w:rPr>
                <w:rStyle w:val="FontStyle31"/>
                <w:rFonts w:eastAsiaTheme="minorEastAsia"/>
              </w:rPr>
              <w:t xml:space="preserve">иные </w:t>
            </w:r>
            <w:r w:rsidRPr="0077752A">
              <w:rPr>
                <w:rStyle w:val="FontStyle31"/>
                <w:rFonts w:eastAsiaTheme="minorEastAsia"/>
              </w:rPr>
              <w:t>материально - ответственные лица, работники, входящие в состав комисси</w:t>
            </w:r>
            <w:r>
              <w:rPr>
                <w:rStyle w:val="FontStyle31"/>
                <w:rFonts w:eastAsiaTheme="minorEastAsia"/>
              </w:rPr>
              <w:t>и</w:t>
            </w:r>
            <w:r w:rsidRPr="0077752A">
              <w:rPr>
                <w:rStyle w:val="FontStyle31"/>
                <w:rFonts w:eastAsiaTheme="minorEastAsia"/>
              </w:rPr>
              <w:t xml:space="preserve"> </w:t>
            </w:r>
            <w:r>
              <w:rPr>
                <w:rStyle w:val="FontStyle31"/>
                <w:rFonts w:eastAsiaTheme="minorEastAsia"/>
              </w:rPr>
              <w:t>по осуществлению</w:t>
            </w:r>
            <w:r w:rsidRPr="0077752A">
              <w:rPr>
                <w:rStyle w:val="FontStyle31"/>
                <w:rFonts w:eastAsiaTheme="minorEastAsia"/>
              </w:rPr>
              <w:t xml:space="preserve"> процедур закупок. Начальник технической службы.</w:t>
            </w:r>
          </w:p>
        </w:tc>
        <w:tc>
          <w:tcPr>
            <w:tcW w:w="6662" w:type="dxa"/>
          </w:tcPr>
          <w:p w14:paraId="24680042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Осуществление полномочий по управлению и распоряжению имуществом и денежными средствами, а также учет и контроль за отпуском и реализацией товарно-материальных ценностей. Использование служебного автотранспорта.</w:t>
            </w:r>
          </w:p>
        </w:tc>
        <w:tc>
          <w:tcPr>
            <w:tcW w:w="2127" w:type="dxa"/>
          </w:tcPr>
          <w:p w14:paraId="44DE97C1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Административно-хозяйственные </w:t>
            </w:r>
          </w:p>
        </w:tc>
      </w:tr>
      <w:tr w:rsidR="00161726" w:rsidRPr="0077752A" w14:paraId="1D186706" w14:textId="77777777" w:rsidTr="00F553A5">
        <w:trPr>
          <w:trHeight w:val="1124"/>
        </w:trPr>
        <w:tc>
          <w:tcPr>
            <w:tcW w:w="6237" w:type="dxa"/>
          </w:tcPr>
          <w:p w14:paraId="3B0FC284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>
              <w:rPr>
                <w:rStyle w:val="FontStyle31"/>
                <w:rFonts w:eastAsiaTheme="minorEastAsia"/>
              </w:rPr>
              <w:t>Работники</w:t>
            </w:r>
            <w:r w:rsidRPr="0077752A">
              <w:rPr>
                <w:rStyle w:val="FontStyle31"/>
                <w:rFonts w:eastAsiaTheme="minorEastAsia"/>
              </w:rPr>
              <w:t xml:space="preserve">, представляющие интересы организации в суде и других государственных органах. Работники, </w:t>
            </w:r>
            <w:r>
              <w:rPr>
                <w:rStyle w:val="FontStyle31"/>
                <w:rFonts w:eastAsiaTheme="minorEastAsia"/>
              </w:rPr>
              <w:t>которые</w:t>
            </w:r>
            <w:r w:rsidRPr="0077752A">
              <w:rPr>
                <w:rStyle w:val="FontStyle31"/>
                <w:rFonts w:eastAsiaTheme="minorEastAsia"/>
              </w:rPr>
              <w:t xml:space="preserve"> подписывают договоры и</w:t>
            </w:r>
            <w:r>
              <w:rPr>
                <w:rStyle w:val="FontStyle31"/>
                <w:rFonts w:eastAsiaTheme="minorEastAsia"/>
              </w:rPr>
              <w:t xml:space="preserve"> иные </w:t>
            </w:r>
            <w:r w:rsidRPr="0077752A">
              <w:rPr>
                <w:rStyle w:val="FontStyle31"/>
                <w:rFonts w:eastAsiaTheme="minorEastAsia"/>
              </w:rPr>
              <w:t>документы. Лица, участвующие в подготовке технических заданий по закупке товаров. Лица, принимающие участие в работе экспертных комиссий.</w:t>
            </w:r>
          </w:p>
        </w:tc>
        <w:tc>
          <w:tcPr>
            <w:tcW w:w="6662" w:type="dxa"/>
          </w:tcPr>
          <w:p w14:paraId="66A611AD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Совершение действий, в результате которых наступают или могут наступить юридически значимые действия в виде возникновения, изменения или прекращения правоотношений.</w:t>
            </w:r>
          </w:p>
        </w:tc>
        <w:tc>
          <w:tcPr>
            <w:tcW w:w="2127" w:type="dxa"/>
          </w:tcPr>
          <w:p w14:paraId="0C00FDE1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Совершение юридически значимых действий</w:t>
            </w:r>
          </w:p>
        </w:tc>
      </w:tr>
      <w:tr w:rsidR="00161726" w:rsidRPr="0077752A" w14:paraId="5B5FE970" w14:textId="77777777" w:rsidTr="00F553A5">
        <w:tc>
          <w:tcPr>
            <w:tcW w:w="6237" w:type="dxa"/>
          </w:tcPr>
          <w:p w14:paraId="4C351331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Заместитель главного врача по медицинской экспертизе и реабилитации, председатель ВВК, члены ВВК, врачи общей практики</w:t>
            </w:r>
          </w:p>
        </w:tc>
        <w:tc>
          <w:tcPr>
            <w:tcW w:w="6662" w:type="dxa"/>
          </w:tcPr>
          <w:p w14:paraId="2B2E199E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На уровне ВВК учреждения:</w:t>
            </w:r>
            <w:r w:rsidRPr="0077752A">
              <w:rPr>
                <w:rStyle w:val="FontStyle31"/>
                <w:rFonts w:eastAsiaTheme="minorEastAsia"/>
              </w:rPr>
              <w:br/>
              <w:t>1) оформление и выдача листков временной нетрудоспособности.</w:t>
            </w:r>
          </w:p>
          <w:p w14:paraId="22997B92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2) </w:t>
            </w:r>
            <w:r>
              <w:rPr>
                <w:rStyle w:val="FontStyle31"/>
                <w:rFonts w:eastAsiaTheme="minorEastAsia"/>
              </w:rPr>
              <w:t>в</w:t>
            </w:r>
            <w:r w:rsidRPr="0077752A">
              <w:rPr>
                <w:rStyle w:val="FontStyle31"/>
                <w:rFonts w:eastAsiaTheme="minorEastAsia"/>
              </w:rPr>
              <w:t>ыдача заключений врачебно-консультационной комиссии</w:t>
            </w:r>
          </w:p>
        </w:tc>
        <w:tc>
          <w:tcPr>
            <w:tcW w:w="2127" w:type="dxa"/>
          </w:tcPr>
          <w:p w14:paraId="75265A37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Экспертная деятельность</w:t>
            </w:r>
          </w:p>
        </w:tc>
      </w:tr>
      <w:tr w:rsidR="00161726" w:rsidRPr="0077752A" w14:paraId="2D7173A9" w14:textId="77777777" w:rsidTr="00F553A5">
        <w:tc>
          <w:tcPr>
            <w:tcW w:w="6237" w:type="dxa"/>
          </w:tcPr>
          <w:p w14:paraId="098B5877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Заместитель главного врача </w:t>
            </w:r>
            <w:r>
              <w:rPr>
                <w:rStyle w:val="FontStyle31"/>
                <w:rFonts w:eastAsiaTheme="minorEastAsia"/>
              </w:rPr>
              <w:t>(</w:t>
            </w:r>
            <w:r w:rsidRPr="0077752A">
              <w:rPr>
                <w:rStyle w:val="FontStyle31"/>
                <w:rFonts w:eastAsiaTheme="minorEastAsia"/>
              </w:rPr>
              <w:t xml:space="preserve">по </w:t>
            </w:r>
            <w:r>
              <w:rPr>
                <w:rStyle w:val="FontStyle31"/>
                <w:rFonts w:eastAsiaTheme="minorEastAsia"/>
              </w:rPr>
              <w:t>медицинской экспертизе и реабилитации)</w:t>
            </w:r>
            <w:r w:rsidRPr="0077752A">
              <w:rPr>
                <w:rStyle w:val="FontStyle31"/>
                <w:rFonts w:eastAsiaTheme="minorEastAsia"/>
              </w:rPr>
              <w:t xml:space="preserve">, заведующие отделениями, </w:t>
            </w:r>
            <w:r>
              <w:rPr>
                <w:rStyle w:val="FontStyle31"/>
                <w:rFonts w:eastAsiaTheme="minorEastAsia"/>
              </w:rPr>
              <w:t>врачи общей практики</w:t>
            </w:r>
          </w:p>
        </w:tc>
        <w:tc>
          <w:tcPr>
            <w:tcW w:w="6662" w:type="dxa"/>
          </w:tcPr>
          <w:p w14:paraId="41CD7A7D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>На уровне учреждения:</w:t>
            </w:r>
          </w:p>
          <w:p w14:paraId="02E0DC2A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1) </w:t>
            </w:r>
            <w:r>
              <w:rPr>
                <w:rStyle w:val="FontStyle31"/>
                <w:rFonts w:eastAsiaTheme="minorEastAsia"/>
              </w:rPr>
              <w:t>в</w:t>
            </w:r>
            <w:r w:rsidRPr="0077752A">
              <w:rPr>
                <w:rStyle w:val="FontStyle31"/>
                <w:rFonts w:eastAsiaTheme="minorEastAsia"/>
              </w:rPr>
              <w:t>ыдача заключений о состоянии здоровья призывника.</w:t>
            </w:r>
          </w:p>
          <w:p w14:paraId="076AE711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2) </w:t>
            </w:r>
            <w:r>
              <w:rPr>
                <w:rStyle w:val="FontStyle31"/>
                <w:rFonts w:eastAsiaTheme="minorEastAsia"/>
              </w:rPr>
              <w:t>с</w:t>
            </w:r>
            <w:r w:rsidRPr="0077752A">
              <w:rPr>
                <w:rStyle w:val="FontStyle31"/>
                <w:rFonts w:eastAsiaTheme="minorEastAsia"/>
              </w:rPr>
              <w:t>облюдение протоколов обследования.</w:t>
            </w:r>
          </w:p>
          <w:p w14:paraId="2B2F264F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3) </w:t>
            </w:r>
            <w:r>
              <w:rPr>
                <w:rStyle w:val="FontStyle31"/>
                <w:rFonts w:eastAsiaTheme="minorEastAsia"/>
              </w:rPr>
              <w:t>с</w:t>
            </w:r>
            <w:r w:rsidRPr="0077752A">
              <w:rPr>
                <w:rStyle w:val="FontStyle31"/>
                <w:rFonts w:eastAsiaTheme="minorEastAsia"/>
              </w:rPr>
              <w:t>воевременное направление на дообследование призывников в стационарные учреждения здравоохранения</w:t>
            </w:r>
          </w:p>
        </w:tc>
        <w:tc>
          <w:tcPr>
            <w:tcW w:w="2127" w:type="dxa"/>
          </w:tcPr>
          <w:p w14:paraId="4ADD78D6" w14:textId="77777777" w:rsidR="00161726" w:rsidRPr="0077752A" w:rsidRDefault="00161726" w:rsidP="00F553A5">
            <w:pPr>
              <w:rPr>
                <w:rStyle w:val="FontStyle31"/>
                <w:rFonts w:eastAsiaTheme="minorEastAsia"/>
              </w:rPr>
            </w:pPr>
            <w:r w:rsidRPr="0077752A">
              <w:rPr>
                <w:rStyle w:val="FontStyle31"/>
                <w:rFonts w:eastAsiaTheme="minorEastAsia"/>
              </w:rPr>
              <w:t xml:space="preserve">Работа </w:t>
            </w:r>
            <w:r w:rsidRPr="0077752A">
              <w:rPr>
                <w:rStyle w:val="FontStyle31"/>
                <w:rFonts w:eastAsiaTheme="minorEastAsia"/>
              </w:rPr>
              <w:br/>
              <w:t>с призывниками</w:t>
            </w:r>
          </w:p>
        </w:tc>
      </w:tr>
    </w:tbl>
    <w:p w14:paraId="746EE851" w14:textId="77777777" w:rsidR="00161726" w:rsidRDefault="00161726" w:rsidP="00161726">
      <w:pPr>
        <w:ind w:left="6372"/>
        <w:jc w:val="both"/>
        <w:rPr>
          <w:rStyle w:val="FontStyle31"/>
          <w:rFonts w:eastAsiaTheme="minorEastAsia"/>
        </w:rPr>
      </w:pPr>
      <w:r>
        <w:tab/>
      </w:r>
    </w:p>
    <w:p w14:paraId="5DD36808" w14:textId="77777777" w:rsidR="00161726" w:rsidRDefault="00161726" w:rsidP="00161726">
      <w:pPr>
        <w:rPr>
          <w:rStyle w:val="FontStyle31"/>
          <w:rFonts w:eastAsiaTheme="minorEastAsia"/>
        </w:rPr>
      </w:pPr>
    </w:p>
    <w:p w14:paraId="124AD772" w14:textId="77777777" w:rsidR="00161726" w:rsidRDefault="00161726" w:rsidP="00161726">
      <w:pPr>
        <w:rPr>
          <w:rStyle w:val="FontStyle31"/>
          <w:rFonts w:eastAsiaTheme="minorEastAsia"/>
        </w:rPr>
      </w:pPr>
      <w:r>
        <w:rPr>
          <w:rStyle w:val="FontStyle31"/>
          <w:rFonts w:eastAsiaTheme="minorEastAsia"/>
        </w:rPr>
        <w:lastRenderedPageBreak/>
        <w:br w:type="page"/>
      </w:r>
    </w:p>
    <w:p w14:paraId="17259B64" w14:textId="77777777" w:rsidR="007323E4" w:rsidRDefault="007323E4"/>
    <w:sectPr w:rsidR="007323E4" w:rsidSect="00161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26"/>
    <w:rsid w:val="00161726"/>
    <w:rsid w:val="007323E4"/>
    <w:rsid w:val="00C6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14947-90BA-42BE-853D-B747E6E2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basedOn w:val="a0"/>
    <w:uiPriority w:val="99"/>
    <w:rsid w:val="0016172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 Алеся Владимировна</dc:creator>
  <cp:keywords/>
  <dc:description/>
  <cp:lastModifiedBy>Савич Алеся Владимировна</cp:lastModifiedBy>
  <cp:revision>2</cp:revision>
  <dcterms:created xsi:type="dcterms:W3CDTF">2026-01-06T13:39:00Z</dcterms:created>
  <dcterms:modified xsi:type="dcterms:W3CDTF">2026-01-06T13:39:00Z</dcterms:modified>
</cp:coreProperties>
</file>